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26-270</w:t>
      </w:r>
    </w:p>
    <w:p>
      <w:pPr>
        <w:spacing w:before="0" w:after="0" w:line="480"/>
        <w:ind w:left="120"/>
        <w:jc w:val="left"/>
      </w:pPr>
    </w:p>
    <w:p>
      <w:pPr>
        <w:spacing w:before="0" w:after="0" w:line="480"/>
        <w:ind w:left="120"/>
        <w:jc w:val="center"/>
      </w:pPr>
      <w:r>
        <w:rPr>
          <w:rFonts w:ascii="Times New Roman" w:hAnsi="Times New Roman"/>
          <w:b/>
          <w:i w:val="false"/>
          <w:color w:val="000000"/>
          <w:sz w:val="28"/>
        </w:rPr>
        <w:t>NATURAL RESOURCE COMMISSION[571]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571—15.10(483A)</w:t>
      </w:r>
    </w:p>
    <w:p>
      <w:pPr>
        <w:spacing w:before="0" w:after="0" w:line="480"/>
        <w:ind w:left="120"/>
        <w:jc w:val="center"/>
      </w:pPr>
      <w:r>
        <w:rPr>
          <w:rFonts w:ascii="Times New Roman" w:hAnsi="Times New Roman"/>
          <w:b w:val="false"/>
          <w:i w:val="false"/>
          <w:color w:val="000000"/>
          <w:sz w:val="24"/>
        </w:rPr>
        <w:t>“General License Regulations”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483A.1(1)</w:t>
      </w:r>
    </w:p>
    <w:p>
      <w:pPr>
        <w:spacing w:before="0" w:after="0" w:line="480"/>
        <w:ind w:left="120"/>
        <w:jc w:val="both"/>
      </w:pPr>
      <w:r>
        <w:rPr>
          <w:rFonts w:ascii="Times New Roman" w:hAnsi="Times New Roman"/>
          <w:b w:val="false"/>
          <w:i w:val="false"/>
          <w:color w:val="000000"/>
          <w:sz w:val="24"/>
        </w:rPr>
        <w:t>State or federal law(s) implemented by the rulemaking: Iowa Code section 483A.1 and 2026 Iowa Acts, Senate Files 654 and 2471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 Second Floor</w:t>
            </w:r>
            <w:r>
              <w:br/>
            </w:r>
            <w:r>
              <w:rPr>
                <w:rFonts w:ascii="Times New Roman" w:hAnsi="Times New Roman"/>
                <w:b w:val="false"/>
                <w:i w:val="false"/>
                <w:color w:val="000000"/>
                <w:sz w:val="14"/>
              </w:rPr>
              <w:t>Des Moines, Iowa</w:t>
            </w:r>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of Natural Resources (Department) at </w:t>
      </w:r>
      <w:hyperlink r:id="rId4">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or </w:t>
      </w:r>
      <w:hyperlink r:id="rId5">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515.326.0430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6">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 </w:t>
      </w:r>
      <w:hyperlink r:id="rId7">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515.326.0430 al menos siete días antes del evento.</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 Ensminger</w:t>
            </w:r>
            <w:r>
              <w:br/>
            </w:r>
            <w:r>
              <w:rPr>
                <w:rFonts w:ascii="Times New Roman" w:hAnsi="Times New Roman"/>
                <w:b w:val="false"/>
                <w:i w:val="false"/>
                <w:color w:val="000000"/>
                <w:sz w:val="14"/>
              </w:rPr>
              <w:t>Department of Natural Resources</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515.250.6886</w:t>
            </w:r>
            <w:r>
              <w:br/>
            </w:r>
            <w:r>
              <w:rPr>
                <w:rFonts w:ascii="Times New Roman" w:hAnsi="Times New Roman"/>
                <w:b w:val="false"/>
                <w:i w:val="false"/>
                <w:color w:val="000000"/>
                <w:sz w:val="14"/>
              </w:rPr>
              <w:t xml:space="preserve">Email: </w:t>
            </w:r>
            <w:hyperlink r:id="rId8">
              <w:r>
                <w:rPr>
                  <w:rStyle w:val="Hyperlink"/>
                  <w:rFonts w:ascii="Times New Roman" w:hAnsi="Times New Roman"/>
                  <w:b w:val="false"/>
                  <w:i w:val="false"/>
                  <w:color w:val="0000ff"/>
                  <w:sz w:val="14"/>
                </w:rPr>
                <w:t>chris.ensminger@dnr.iowa.gov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9">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10">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15 governs hunting, fishing, and trapping license sales, fees, general administration, and a framework for license revocation and suspension. This proposed rulemaking will align Chapter 15 with 2026 Iowa Acts, Senate Files 654 and 2471, which collectively change certain fur dealer fees. Specifically, all fur dealer license fees will be set at $50, and the disabled veteran lifetime fur harvester licenses will be set at $5.</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proposed changes are all reductions in license fees. Savings will be realized by disabled veteran fur harvesters and all fur dealers.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Disabled veteran fur harvesters and fur dealers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Disabled veteran fur harvesters and fur dealers will pay less for licenses.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qualitative impact beyond what is required by the newly amended Iowa Code.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None. These changes will result in a minimal loss of revenue but no increase in costs for the Department.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will minimally reduce revenues to the Department. Both license types are in relatively low demand.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Both the costs and benefits of the proposed changes will be minimal.</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Not applicable. The new fees are required by State law.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Not applicable. The new fees are required by State law.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Not applicable. The new fees are required by State law.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will have a small impact on fur dealer businesses by reducing the cost of their licenses to buy furs in the State.</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15.10(1)“aa”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aa.</w:t>
      </w:r>
      <w:r>
        <w:rPr>
          <w:rFonts w:ascii="Times New Roman" w:hAnsi="Times New Roman"/>
          <w:b w:val="false"/>
          <w:i w:val="false"/>
          <w:color w:val="000000"/>
          <w:sz w:val="24"/>
        </w:rPr>
        <w:t>  </w:t>
      </w:r>
      <w:r>
        <w:rPr>
          <w:rFonts w:ascii="Times New Roman" w:hAnsi="Times New Roman"/>
          <w:b w:val="false"/>
          <w:i w:val="false"/>
          <w:color w:val="000000"/>
          <w:sz w:val="24"/>
        </w:rPr>
        <w:t xml:space="preserve">Fur harvester license, lifetime, disabled veteran — </w:t>
      </w:r>
      <w:r>
        <w:rPr>
          <w:rFonts w:ascii="Times New Roman" w:hAnsi="Times New Roman"/>
          <w:b w:val="false"/>
          <w:i w:val="false"/>
          <w:strike/>
          <w:color w:val="000000"/>
          <w:sz w:val="24"/>
        </w:rPr>
        <w:t>$59.50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15.10(1)“bb”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bb.</w:t>
      </w:r>
      <w:r>
        <w:rPr>
          <w:rFonts w:ascii="Times New Roman" w:hAnsi="Times New Roman"/>
          <w:b w:val="false"/>
          <w:i w:val="false"/>
          <w:color w:val="000000"/>
          <w:sz w:val="24"/>
        </w:rPr>
        <w:t>  </w:t>
      </w:r>
      <w:r>
        <w:rPr>
          <w:rFonts w:ascii="Times New Roman" w:hAnsi="Times New Roman"/>
          <w:b w:val="false"/>
          <w:i w:val="false"/>
          <w:color w:val="000000"/>
          <w:sz w:val="24"/>
        </w:rPr>
        <w:t xml:space="preserve">Fur dealer license, annual — </w:t>
      </w:r>
      <w:r>
        <w:rPr>
          <w:rFonts w:ascii="Times New Roman" w:hAnsi="Times New Roman"/>
          <w:b w:val="false"/>
          <w:i w:val="false"/>
          <w:strike/>
          <w:color w:val="000000"/>
          <w:sz w:val="24"/>
        </w:rPr>
        <w:t>$277</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15.10(2)“y”</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 xml:space="preserve">Fur dealer license, annual — </w:t>
      </w:r>
      <w:r>
        <w:rPr>
          <w:rFonts w:ascii="Times New Roman" w:hAnsi="Times New Roman"/>
          <w:b w:val="false"/>
          <w:i w:val="false"/>
          <w:strike/>
          <w:color w:val="000000"/>
          <w:sz w:val="24"/>
        </w:rPr>
        <w:t>$615.75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paragraph </w:t>
      </w:r>
      <w:r>
        <w:rPr>
          <w:rFonts w:ascii="Times New Roman" w:hAnsi="Times New Roman"/>
          <w:b/>
          <w:i w:val="false"/>
          <w:color w:val="000000"/>
          <w:sz w:val="24"/>
        </w:rPr>
        <w:t>15.10(2)“z”</w:t>
      </w:r>
      <w:r>
        <w:rPr>
          <w:rFonts w:ascii="Times New Roman" w:hAnsi="Times New Roman"/>
          <w:b w:val="false"/>
          <w:i w:val="false"/>
          <w:color w:val="000000"/>
          <w:sz w:val="24"/>
        </w:rPr>
        <w:t>.</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hris.ensminger@dnr.iowa.gov" Type="http://schemas.openxmlformats.org/officeDocument/2006/relationships/hyperlink" Id="rId4"/>
    <Relationship TargetMode="External" Target="mailto:civilrights@dnr.iowa.gov" Type="http://schemas.openxmlformats.org/officeDocument/2006/relationships/hyperlink" Id="rId5"/>
    <Relationship TargetMode="External" Target="mailto:chris.ensminger@dnr.iowa.gov" Type="http://schemas.openxmlformats.org/officeDocument/2006/relationships/hyperlink" Id="rId6"/>
    <Relationship TargetMode="External" Target="mailto:civilrights@dnr.iowa.gov" Type="http://schemas.openxmlformats.org/officeDocument/2006/relationships/hyperlink" Id="rId7"/>
    <Relationship TargetMode="External" Target="mailto:chris.ensminger@dnr.iowa.gov" Type="http://schemas.openxmlformats.org/officeDocument/2006/relationships/hyperlink" Id="rId8"/>
    <Relationship TargetMode="External" Target="mailto:chris.ensminger@dnr.iowa.gov" Type="http://schemas.openxmlformats.org/officeDocument/2006/relationships/hyperlink" Id="rId9"/>
    <Relationship TargetMode="External" Target="mailto:chris.ensminger@dnr.iowa.gov"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